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61F15" w14:textId="77777777" w:rsidR="008C11F3" w:rsidRPr="008C11F3" w:rsidRDefault="008C11F3" w:rsidP="008C11F3">
      <w:pPr>
        <w:spacing w:line="480" w:lineRule="auto"/>
        <w:jc w:val="center"/>
        <w:rPr>
          <w:rFonts w:ascii="Times New Roman" w:hAnsi="Times New Roman" w:cs="Times New Roman"/>
          <w:sz w:val="24"/>
          <w:szCs w:val="24"/>
        </w:rPr>
      </w:pPr>
    </w:p>
    <w:p w14:paraId="739E2EBA" w14:textId="77777777" w:rsidR="008C11F3" w:rsidRPr="008C11F3" w:rsidRDefault="008C11F3" w:rsidP="008C11F3">
      <w:pPr>
        <w:spacing w:line="480" w:lineRule="auto"/>
        <w:jc w:val="center"/>
        <w:rPr>
          <w:rFonts w:ascii="Times New Roman" w:hAnsi="Times New Roman" w:cs="Times New Roman"/>
          <w:sz w:val="24"/>
          <w:szCs w:val="24"/>
        </w:rPr>
      </w:pPr>
    </w:p>
    <w:p w14:paraId="66D1E1FD" w14:textId="77777777" w:rsidR="008C11F3" w:rsidRPr="008C11F3" w:rsidRDefault="008C11F3" w:rsidP="008C11F3">
      <w:pPr>
        <w:spacing w:line="480" w:lineRule="auto"/>
        <w:jc w:val="center"/>
        <w:rPr>
          <w:rFonts w:ascii="Times New Roman" w:hAnsi="Times New Roman" w:cs="Times New Roman"/>
          <w:sz w:val="24"/>
          <w:szCs w:val="24"/>
        </w:rPr>
      </w:pPr>
    </w:p>
    <w:p w14:paraId="175B3EE9" w14:textId="77777777" w:rsidR="008C11F3" w:rsidRPr="008C11F3" w:rsidRDefault="008C11F3" w:rsidP="008C11F3">
      <w:pPr>
        <w:spacing w:line="480" w:lineRule="auto"/>
        <w:jc w:val="center"/>
        <w:rPr>
          <w:rFonts w:ascii="Times New Roman" w:hAnsi="Times New Roman" w:cs="Times New Roman"/>
          <w:sz w:val="24"/>
          <w:szCs w:val="24"/>
        </w:rPr>
      </w:pPr>
    </w:p>
    <w:p w14:paraId="027DA7F7" w14:textId="77777777" w:rsidR="008C11F3" w:rsidRPr="008C11F3" w:rsidRDefault="008C11F3" w:rsidP="008C11F3">
      <w:pPr>
        <w:spacing w:line="480" w:lineRule="auto"/>
        <w:jc w:val="center"/>
        <w:rPr>
          <w:rFonts w:ascii="Times New Roman" w:hAnsi="Times New Roman" w:cs="Times New Roman"/>
          <w:sz w:val="24"/>
          <w:szCs w:val="24"/>
        </w:rPr>
      </w:pPr>
    </w:p>
    <w:p w14:paraId="2C7B5CE0" w14:textId="77777777" w:rsidR="008C11F3" w:rsidRPr="008C11F3" w:rsidRDefault="008C11F3" w:rsidP="008C11F3">
      <w:pPr>
        <w:spacing w:line="480" w:lineRule="auto"/>
        <w:jc w:val="center"/>
        <w:rPr>
          <w:rFonts w:ascii="Times New Roman" w:hAnsi="Times New Roman" w:cs="Times New Roman"/>
          <w:sz w:val="24"/>
          <w:szCs w:val="24"/>
        </w:rPr>
      </w:pPr>
    </w:p>
    <w:p w14:paraId="27F609E3" w14:textId="29A14FB3" w:rsidR="007305AE" w:rsidRPr="008C11F3" w:rsidRDefault="008C11F3" w:rsidP="008C11F3">
      <w:pPr>
        <w:spacing w:line="480" w:lineRule="auto"/>
        <w:jc w:val="center"/>
        <w:rPr>
          <w:rFonts w:ascii="Times New Roman" w:hAnsi="Times New Roman" w:cs="Times New Roman"/>
          <w:sz w:val="24"/>
          <w:szCs w:val="24"/>
        </w:rPr>
      </w:pPr>
      <w:r w:rsidRPr="008C11F3">
        <w:rPr>
          <w:rFonts w:ascii="Times New Roman" w:hAnsi="Times New Roman" w:cs="Times New Roman"/>
          <w:sz w:val="24"/>
          <w:szCs w:val="24"/>
        </w:rPr>
        <w:t>Service Employees International Union (SEIU)Case Study</w:t>
      </w:r>
    </w:p>
    <w:p w14:paraId="79B0BF9B" w14:textId="13A6B580" w:rsidR="007305AE" w:rsidRPr="008C11F3" w:rsidRDefault="007305AE" w:rsidP="008C11F3">
      <w:pPr>
        <w:spacing w:line="480" w:lineRule="auto"/>
        <w:jc w:val="center"/>
        <w:rPr>
          <w:rFonts w:ascii="Times New Roman" w:hAnsi="Times New Roman" w:cs="Times New Roman"/>
          <w:sz w:val="24"/>
          <w:szCs w:val="24"/>
        </w:rPr>
      </w:pPr>
    </w:p>
    <w:p w14:paraId="7D8DA4D8" w14:textId="3DF9FF42" w:rsidR="008C11F3" w:rsidRPr="008C11F3" w:rsidRDefault="008C11F3" w:rsidP="008C11F3">
      <w:pPr>
        <w:spacing w:line="480" w:lineRule="auto"/>
        <w:jc w:val="center"/>
        <w:rPr>
          <w:rFonts w:ascii="Times New Roman" w:hAnsi="Times New Roman" w:cs="Times New Roman"/>
          <w:sz w:val="24"/>
          <w:szCs w:val="24"/>
        </w:rPr>
      </w:pPr>
    </w:p>
    <w:p w14:paraId="3AC26C81" w14:textId="77777777" w:rsidR="008C11F3" w:rsidRPr="008C11F3" w:rsidRDefault="008C11F3" w:rsidP="008C11F3">
      <w:pPr>
        <w:spacing w:line="480" w:lineRule="auto"/>
        <w:jc w:val="center"/>
        <w:rPr>
          <w:rFonts w:ascii="Times New Roman" w:hAnsi="Times New Roman" w:cs="Times New Roman"/>
          <w:sz w:val="24"/>
          <w:szCs w:val="24"/>
        </w:rPr>
      </w:pPr>
    </w:p>
    <w:p w14:paraId="63100C81" w14:textId="5F5F82EA" w:rsidR="007305AE" w:rsidRPr="008C11F3" w:rsidRDefault="008C11F3" w:rsidP="008C11F3">
      <w:pPr>
        <w:spacing w:line="480" w:lineRule="auto"/>
        <w:jc w:val="center"/>
        <w:rPr>
          <w:rFonts w:ascii="Times New Roman" w:hAnsi="Times New Roman" w:cs="Times New Roman"/>
          <w:sz w:val="24"/>
          <w:szCs w:val="24"/>
        </w:rPr>
      </w:pPr>
      <w:r w:rsidRPr="008C11F3">
        <w:rPr>
          <w:rFonts w:ascii="Times New Roman" w:hAnsi="Times New Roman" w:cs="Times New Roman"/>
          <w:sz w:val="24"/>
          <w:szCs w:val="24"/>
        </w:rPr>
        <w:t>Students Name:</w:t>
      </w:r>
    </w:p>
    <w:p w14:paraId="2A5687F4" w14:textId="7E4F78DF" w:rsidR="007305AE" w:rsidRPr="008C11F3" w:rsidRDefault="008C11F3" w:rsidP="008C11F3">
      <w:pPr>
        <w:spacing w:line="480" w:lineRule="auto"/>
        <w:jc w:val="center"/>
        <w:rPr>
          <w:rFonts w:ascii="Times New Roman" w:hAnsi="Times New Roman" w:cs="Times New Roman"/>
          <w:sz w:val="24"/>
          <w:szCs w:val="24"/>
        </w:rPr>
      </w:pPr>
      <w:r w:rsidRPr="008C11F3">
        <w:rPr>
          <w:rFonts w:ascii="Times New Roman" w:hAnsi="Times New Roman" w:cs="Times New Roman"/>
          <w:sz w:val="24"/>
          <w:szCs w:val="24"/>
        </w:rPr>
        <w:t>Professors’ Name:</w:t>
      </w:r>
    </w:p>
    <w:p w14:paraId="43A36828" w14:textId="589CD63D" w:rsidR="007305AE" w:rsidRPr="008C11F3" w:rsidRDefault="008C11F3" w:rsidP="008C11F3">
      <w:pPr>
        <w:spacing w:line="480" w:lineRule="auto"/>
        <w:jc w:val="center"/>
        <w:rPr>
          <w:rFonts w:ascii="Times New Roman" w:hAnsi="Times New Roman" w:cs="Times New Roman"/>
          <w:sz w:val="24"/>
          <w:szCs w:val="24"/>
        </w:rPr>
      </w:pPr>
      <w:r w:rsidRPr="008C11F3">
        <w:rPr>
          <w:rFonts w:ascii="Times New Roman" w:hAnsi="Times New Roman" w:cs="Times New Roman"/>
          <w:sz w:val="24"/>
          <w:szCs w:val="24"/>
        </w:rPr>
        <w:t>Course:</w:t>
      </w:r>
    </w:p>
    <w:p w14:paraId="6720E90D" w14:textId="2008F7D3" w:rsidR="007305AE" w:rsidRPr="008C11F3" w:rsidRDefault="008C11F3" w:rsidP="008C11F3">
      <w:pPr>
        <w:spacing w:line="480" w:lineRule="auto"/>
        <w:jc w:val="center"/>
        <w:rPr>
          <w:rFonts w:ascii="Times New Roman" w:hAnsi="Times New Roman" w:cs="Times New Roman"/>
          <w:sz w:val="24"/>
          <w:szCs w:val="24"/>
        </w:rPr>
      </w:pPr>
      <w:r w:rsidRPr="008C11F3">
        <w:rPr>
          <w:rFonts w:ascii="Times New Roman" w:hAnsi="Times New Roman" w:cs="Times New Roman"/>
          <w:sz w:val="24"/>
          <w:szCs w:val="24"/>
        </w:rPr>
        <w:t>Subject:</w:t>
      </w:r>
    </w:p>
    <w:p w14:paraId="5EB56A2E" w14:textId="4638A341" w:rsidR="007305AE" w:rsidRPr="008C11F3" w:rsidRDefault="008C11F3" w:rsidP="008C11F3">
      <w:pPr>
        <w:spacing w:line="480" w:lineRule="auto"/>
        <w:jc w:val="center"/>
        <w:rPr>
          <w:rFonts w:ascii="Times New Roman" w:hAnsi="Times New Roman" w:cs="Times New Roman"/>
          <w:sz w:val="24"/>
          <w:szCs w:val="24"/>
        </w:rPr>
      </w:pPr>
      <w:r w:rsidRPr="008C11F3">
        <w:rPr>
          <w:rFonts w:ascii="Times New Roman" w:hAnsi="Times New Roman" w:cs="Times New Roman"/>
          <w:sz w:val="24"/>
          <w:szCs w:val="24"/>
        </w:rPr>
        <w:t>Date:</w:t>
      </w:r>
    </w:p>
    <w:p w14:paraId="6ED9F906" w14:textId="3B3351DE" w:rsidR="007305AE" w:rsidRPr="008C11F3" w:rsidRDefault="007305AE" w:rsidP="008C11F3">
      <w:pPr>
        <w:spacing w:line="480" w:lineRule="auto"/>
        <w:rPr>
          <w:rFonts w:ascii="Times New Roman" w:hAnsi="Times New Roman" w:cs="Times New Roman"/>
          <w:sz w:val="24"/>
          <w:szCs w:val="24"/>
        </w:rPr>
      </w:pPr>
    </w:p>
    <w:p w14:paraId="65081395" w14:textId="77777777" w:rsidR="008C11F3" w:rsidRPr="008C11F3" w:rsidRDefault="008C11F3" w:rsidP="008C11F3">
      <w:pPr>
        <w:spacing w:line="480" w:lineRule="auto"/>
        <w:rPr>
          <w:rFonts w:ascii="Times New Roman" w:hAnsi="Times New Roman" w:cs="Times New Roman"/>
          <w:sz w:val="24"/>
          <w:szCs w:val="24"/>
        </w:rPr>
      </w:pPr>
    </w:p>
    <w:p w14:paraId="0E514489" w14:textId="77777777" w:rsidR="008C11F3" w:rsidRPr="008C11F3" w:rsidRDefault="008C11F3" w:rsidP="008C11F3">
      <w:pPr>
        <w:spacing w:line="480" w:lineRule="auto"/>
        <w:rPr>
          <w:rFonts w:ascii="Times New Roman" w:hAnsi="Times New Roman" w:cs="Times New Roman"/>
          <w:sz w:val="24"/>
          <w:szCs w:val="24"/>
        </w:rPr>
      </w:pPr>
    </w:p>
    <w:p w14:paraId="60F532A4" w14:textId="77777777" w:rsidR="008C11F3" w:rsidRPr="008C11F3" w:rsidRDefault="008C11F3" w:rsidP="008C11F3">
      <w:pPr>
        <w:spacing w:line="480" w:lineRule="auto"/>
        <w:rPr>
          <w:rFonts w:ascii="Times New Roman" w:hAnsi="Times New Roman" w:cs="Times New Roman"/>
          <w:sz w:val="24"/>
          <w:szCs w:val="24"/>
        </w:rPr>
      </w:pPr>
    </w:p>
    <w:p w14:paraId="437E4725" w14:textId="1F2EC06E" w:rsidR="008C11F3" w:rsidRPr="008C11F3" w:rsidRDefault="008C11F3" w:rsidP="008C11F3">
      <w:pPr>
        <w:spacing w:line="480" w:lineRule="auto"/>
        <w:rPr>
          <w:rFonts w:ascii="Times New Roman" w:hAnsi="Times New Roman" w:cs="Times New Roman"/>
          <w:sz w:val="24"/>
          <w:szCs w:val="24"/>
        </w:rPr>
      </w:pPr>
    </w:p>
    <w:p w14:paraId="5F990C35" w14:textId="77777777" w:rsidR="008C11F3" w:rsidRPr="008C11F3" w:rsidRDefault="008C11F3" w:rsidP="008C11F3">
      <w:pPr>
        <w:spacing w:line="480" w:lineRule="auto"/>
        <w:rPr>
          <w:rFonts w:ascii="Times New Roman" w:hAnsi="Times New Roman" w:cs="Times New Roman"/>
          <w:sz w:val="24"/>
          <w:szCs w:val="24"/>
        </w:rPr>
      </w:pPr>
    </w:p>
    <w:p w14:paraId="3AD880B3" w14:textId="5E7C1EF8" w:rsidR="007305AE" w:rsidRPr="008C11F3" w:rsidRDefault="007B76E3" w:rsidP="008C11F3">
      <w:pPr>
        <w:spacing w:line="480" w:lineRule="auto"/>
        <w:jc w:val="center"/>
        <w:rPr>
          <w:rFonts w:ascii="Times New Roman" w:hAnsi="Times New Roman" w:cs="Times New Roman"/>
          <w:sz w:val="24"/>
          <w:szCs w:val="24"/>
        </w:rPr>
      </w:pPr>
      <w:r w:rsidRPr="008C11F3">
        <w:rPr>
          <w:rFonts w:ascii="Times New Roman" w:hAnsi="Times New Roman" w:cs="Times New Roman"/>
          <w:sz w:val="24"/>
          <w:szCs w:val="24"/>
        </w:rPr>
        <w:t>Introduction</w:t>
      </w:r>
    </w:p>
    <w:p w14:paraId="686D1609" w14:textId="51A1B551" w:rsidR="00576181" w:rsidRPr="008C11F3" w:rsidRDefault="007B76E3" w:rsidP="00C7226C">
      <w:pPr>
        <w:spacing w:line="480" w:lineRule="auto"/>
        <w:ind w:firstLine="720"/>
        <w:rPr>
          <w:rFonts w:ascii="Times New Roman" w:hAnsi="Times New Roman" w:cs="Times New Roman"/>
          <w:sz w:val="24"/>
          <w:szCs w:val="24"/>
        </w:rPr>
      </w:pPr>
      <w:r w:rsidRPr="008C11F3">
        <w:rPr>
          <w:rFonts w:ascii="Times New Roman" w:hAnsi="Times New Roman" w:cs="Times New Roman"/>
          <w:sz w:val="24"/>
          <w:szCs w:val="24"/>
        </w:rPr>
        <w:t xml:space="preserve">Our case study is based on a critical argument between Service Employees International Union (SEIU) members and the Supreme court on whether nonmembers should enjoy a free ride as suggested or not. This was termed as the fair share which suggested that non-members ought to pay at least half of the unions dues and thus can get services equally. Consequently, various personnel care assistants sued the </w:t>
      </w:r>
      <w:r w:rsidR="00A268B1" w:rsidRPr="008C11F3">
        <w:rPr>
          <w:rFonts w:ascii="Times New Roman" w:hAnsi="Times New Roman" w:cs="Times New Roman"/>
          <w:sz w:val="24"/>
          <w:szCs w:val="24"/>
        </w:rPr>
        <w:t>government under the claim that their freedom to speech and to association had been violated. Ultimately, they lost the case under both district and appellate courts. However, the supreme court made a contrasting judgement which depicted 5-4 vote disagreement.</w:t>
      </w:r>
      <w:r w:rsidR="00C17D8E" w:rsidRPr="008C11F3">
        <w:rPr>
          <w:rFonts w:ascii="Times New Roman" w:hAnsi="Times New Roman" w:cs="Times New Roman"/>
          <w:sz w:val="24"/>
          <w:szCs w:val="24"/>
        </w:rPr>
        <w:t xml:space="preserve"> It based its argument on a case of Quasi-Public workers who are paid while indirectly supervised. This case proved against free ride. </w:t>
      </w:r>
      <w:r w:rsidR="00576181" w:rsidRPr="008C11F3">
        <w:rPr>
          <w:rFonts w:ascii="Times New Roman" w:hAnsi="Times New Roman" w:cs="Times New Roman"/>
          <w:sz w:val="24"/>
          <w:szCs w:val="24"/>
        </w:rPr>
        <w:t>Generally, court</w:t>
      </w:r>
      <w:r w:rsidR="00C17D8E" w:rsidRPr="008C11F3">
        <w:rPr>
          <w:rFonts w:ascii="Times New Roman" w:hAnsi="Times New Roman" w:cs="Times New Roman"/>
          <w:sz w:val="24"/>
          <w:szCs w:val="24"/>
        </w:rPr>
        <w:t xml:space="preserve"> found it wise to argue in support to SEIU that paying dues was a un eth</w:t>
      </w:r>
      <w:bookmarkStart w:id="0" w:name="_GoBack"/>
      <w:bookmarkEnd w:id="0"/>
      <w:r w:rsidR="00C17D8E" w:rsidRPr="008C11F3">
        <w:rPr>
          <w:rFonts w:ascii="Times New Roman" w:hAnsi="Times New Roman" w:cs="Times New Roman"/>
          <w:sz w:val="24"/>
          <w:szCs w:val="24"/>
        </w:rPr>
        <w:t xml:space="preserve">ical in that it was a potential force towards the unions political message against the personal care assistants. </w:t>
      </w:r>
      <w:r w:rsidR="00576181" w:rsidRPr="008C11F3">
        <w:rPr>
          <w:rFonts w:ascii="Times New Roman" w:hAnsi="Times New Roman" w:cs="Times New Roman"/>
          <w:sz w:val="24"/>
          <w:szCs w:val="24"/>
        </w:rPr>
        <w:t>Basically, this</w:t>
      </w:r>
      <w:r w:rsidR="00C17D8E" w:rsidRPr="008C11F3">
        <w:rPr>
          <w:rFonts w:ascii="Times New Roman" w:hAnsi="Times New Roman" w:cs="Times New Roman"/>
          <w:sz w:val="24"/>
          <w:szCs w:val="24"/>
        </w:rPr>
        <w:t xml:space="preserve"> opinion made SEIU lose about one third of the expected revenue </w:t>
      </w:r>
      <w:r w:rsidR="00576181" w:rsidRPr="008C11F3">
        <w:rPr>
          <w:rFonts w:ascii="Times New Roman" w:hAnsi="Times New Roman" w:cs="Times New Roman"/>
          <w:sz w:val="24"/>
          <w:szCs w:val="24"/>
        </w:rPr>
        <w:t>collection, some</w:t>
      </w:r>
      <w:r w:rsidR="00C17D8E" w:rsidRPr="008C11F3">
        <w:rPr>
          <w:rFonts w:ascii="Times New Roman" w:hAnsi="Times New Roman" w:cs="Times New Roman"/>
          <w:sz w:val="24"/>
          <w:szCs w:val="24"/>
        </w:rPr>
        <w:t xml:space="preserve"> members saw it irrational to join the union and decided to quit hence an increment </w:t>
      </w:r>
      <w:r w:rsidR="00576181" w:rsidRPr="008C11F3">
        <w:rPr>
          <w:rFonts w:ascii="Times New Roman" w:hAnsi="Times New Roman" w:cs="Times New Roman"/>
          <w:sz w:val="24"/>
          <w:szCs w:val="24"/>
        </w:rPr>
        <w:t>in nonmembers as they targeted for free ride.</w:t>
      </w:r>
    </w:p>
    <w:p w14:paraId="7EB50E0D" w14:textId="2FFD551B" w:rsidR="00576181" w:rsidRPr="008C11F3" w:rsidRDefault="00576181" w:rsidP="008C11F3">
      <w:pPr>
        <w:spacing w:line="480" w:lineRule="auto"/>
        <w:jc w:val="center"/>
        <w:rPr>
          <w:rFonts w:ascii="Times New Roman" w:hAnsi="Times New Roman" w:cs="Times New Roman"/>
          <w:sz w:val="24"/>
          <w:szCs w:val="24"/>
        </w:rPr>
      </w:pPr>
      <w:r w:rsidRPr="008C11F3">
        <w:rPr>
          <w:rFonts w:ascii="Times New Roman" w:hAnsi="Times New Roman" w:cs="Times New Roman"/>
          <w:sz w:val="24"/>
          <w:szCs w:val="24"/>
        </w:rPr>
        <w:t xml:space="preserve">Problem </w:t>
      </w:r>
      <w:r w:rsidR="00C7226C" w:rsidRPr="008C11F3">
        <w:rPr>
          <w:rFonts w:ascii="Times New Roman" w:hAnsi="Times New Roman" w:cs="Times New Roman"/>
          <w:sz w:val="24"/>
          <w:szCs w:val="24"/>
        </w:rPr>
        <w:t>Identification</w:t>
      </w:r>
    </w:p>
    <w:p w14:paraId="4204B6FC" w14:textId="3C1C27C7" w:rsidR="0004616C" w:rsidRPr="008C11F3" w:rsidRDefault="00576181" w:rsidP="008C11F3">
      <w:pPr>
        <w:spacing w:line="480" w:lineRule="auto"/>
        <w:ind w:firstLine="720"/>
        <w:rPr>
          <w:rFonts w:ascii="Times New Roman" w:hAnsi="Times New Roman" w:cs="Times New Roman"/>
          <w:sz w:val="24"/>
          <w:szCs w:val="24"/>
        </w:rPr>
      </w:pPr>
      <w:r w:rsidRPr="008C11F3">
        <w:rPr>
          <w:rFonts w:ascii="Times New Roman" w:hAnsi="Times New Roman" w:cs="Times New Roman"/>
          <w:sz w:val="24"/>
          <w:szCs w:val="24"/>
        </w:rPr>
        <w:t>Analytically, there is a problem of misunderstanding between the state government and the Service Employee International Union (SEIU)</w:t>
      </w:r>
      <w:r w:rsidR="0004616C" w:rsidRPr="008C11F3">
        <w:rPr>
          <w:rFonts w:ascii="Times New Roman" w:hAnsi="Times New Roman" w:cs="Times New Roman"/>
          <w:sz w:val="24"/>
          <w:szCs w:val="24"/>
        </w:rPr>
        <w:t xml:space="preserve"> members, and especially the personal care assistants in the rehabilitation and disability centers towards the collective bargaining agreement of “fair share”</w:t>
      </w:r>
      <w:r w:rsidRPr="008C11F3">
        <w:rPr>
          <w:rFonts w:ascii="Times New Roman" w:hAnsi="Times New Roman" w:cs="Times New Roman"/>
          <w:sz w:val="24"/>
          <w:szCs w:val="24"/>
        </w:rPr>
        <w:t xml:space="preserve">. The SEIU members found it un fair to them, assumed that they were being denied </w:t>
      </w:r>
      <w:r w:rsidRPr="008C11F3">
        <w:rPr>
          <w:rFonts w:ascii="Times New Roman" w:hAnsi="Times New Roman" w:cs="Times New Roman"/>
          <w:sz w:val="24"/>
          <w:szCs w:val="24"/>
        </w:rPr>
        <w:lastRenderedPageBreak/>
        <w:t xml:space="preserve">freedom of speech in an expense of free ride to nonmembers. </w:t>
      </w:r>
      <w:r w:rsidR="008D30EA" w:rsidRPr="008C11F3">
        <w:rPr>
          <w:rFonts w:ascii="Times New Roman" w:hAnsi="Times New Roman" w:cs="Times New Roman"/>
          <w:sz w:val="24"/>
          <w:szCs w:val="24"/>
        </w:rPr>
        <w:t>Majorly, the</w:t>
      </w:r>
      <w:r w:rsidRPr="008C11F3">
        <w:rPr>
          <w:rFonts w:ascii="Times New Roman" w:hAnsi="Times New Roman" w:cs="Times New Roman"/>
          <w:sz w:val="24"/>
          <w:szCs w:val="24"/>
        </w:rPr>
        <w:t xml:space="preserve"> key objective of forming the union was to ensure regular flow of union dues through their agency shops which then guaranteed a security to the members. </w:t>
      </w:r>
      <w:r w:rsidR="008D30EA" w:rsidRPr="008C11F3">
        <w:rPr>
          <w:rFonts w:ascii="Times New Roman" w:hAnsi="Times New Roman" w:cs="Times New Roman"/>
          <w:sz w:val="24"/>
          <w:szCs w:val="24"/>
        </w:rPr>
        <w:t>Basically, the</w:t>
      </w:r>
      <w:r w:rsidRPr="008C11F3">
        <w:rPr>
          <w:rFonts w:ascii="Times New Roman" w:hAnsi="Times New Roman" w:cs="Times New Roman"/>
          <w:sz w:val="24"/>
          <w:szCs w:val="24"/>
        </w:rPr>
        <w:t xml:space="preserve"> right to work states permitted th</w:t>
      </w:r>
      <w:r w:rsidR="008D30EA" w:rsidRPr="008C11F3">
        <w:rPr>
          <w:rFonts w:ascii="Times New Roman" w:hAnsi="Times New Roman" w:cs="Times New Roman"/>
          <w:sz w:val="24"/>
          <w:szCs w:val="24"/>
        </w:rPr>
        <w:t xml:space="preserve">e agreement but Illinois went against the opinion since it is not a right to work state. In conjunction, the state required personal care assistants serving the rehabilitation and disability centers to pay some union due nonmatter they want to join the union or not. This sounded quite unfair since they had voted for the formation of the SEIU, a union which covered them since 2003. Meanwhile, they assisted in support to the state government and thus they required some motivation instead. </w:t>
      </w:r>
    </w:p>
    <w:p w14:paraId="198D1A43" w14:textId="6660F1E7" w:rsidR="0004616C" w:rsidRPr="008C11F3" w:rsidRDefault="009A7987" w:rsidP="008C11F3">
      <w:pPr>
        <w:spacing w:line="480" w:lineRule="auto"/>
        <w:ind w:firstLine="720"/>
        <w:rPr>
          <w:rFonts w:ascii="Times New Roman" w:hAnsi="Times New Roman" w:cs="Times New Roman"/>
          <w:sz w:val="24"/>
          <w:szCs w:val="24"/>
        </w:rPr>
      </w:pPr>
      <w:r w:rsidRPr="008C11F3">
        <w:rPr>
          <w:rFonts w:ascii="Times New Roman" w:hAnsi="Times New Roman" w:cs="Times New Roman"/>
          <w:sz w:val="24"/>
          <w:szCs w:val="24"/>
        </w:rPr>
        <w:t>Arguably, the</w:t>
      </w:r>
      <w:r w:rsidR="0004616C" w:rsidRPr="008C11F3">
        <w:rPr>
          <w:rFonts w:ascii="Times New Roman" w:hAnsi="Times New Roman" w:cs="Times New Roman"/>
          <w:sz w:val="24"/>
          <w:szCs w:val="24"/>
        </w:rPr>
        <w:t xml:space="preserve"> collective bargaining agreement of fair share between nonmembers and members of the association was not </w:t>
      </w:r>
      <w:r w:rsidRPr="008C11F3">
        <w:rPr>
          <w:rFonts w:ascii="Times New Roman" w:hAnsi="Times New Roman" w:cs="Times New Roman"/>
          <w:sz w:val="24"/>
          <w:szCs w:val="24"/>
        </w:rPr>
        <w:t>ethical, rational</w:t>
      </w:r>
      <w:r w:rsidR="0004616C" w:rsidRPr="008C11F3">
        <w:rPr>
          <w:rFonts w:ascii="Times New Roman" w:hAnsi="Times New Roman" w:cs="Times New Roman"/>
          <w:sz w:val="24"/>
          <w:szCs w:val="24"/>
        </w:rPr>
        <w:t xml:space="preserve"> enough </w:t>
      </w:r>
      <w:r w:rsidR="00AB5CE9" w:rsidRPr="008C11F3">
        <w:rPr>
          <w:rFonts w:ascii="Times New Roman" w:hAnsi="Times New Roman" w:cs="Times New Roman"/>
          <w:sz w:val="24"/>
          <w:szCs w:val="24"/>
        </w:rPr>
        <w:t>and sounded un realistic sin</w:t>
      </w:r>
      <w:r w:rsidRPr="008C11F3">
        <w:rPr>
          <w:rFonts w:ascii="Times New Roman" w:hAnsi="Times New Roman" w:cs="Times New Roman"/>
          <w:sz w:val="24"/>
          <w:szCs w:val="24"/>
        </w:rPr>
        <w:t xml:space="preserve">ce it didn’t recognize the essence of membership to the Union members. Definitely, personal care assistant’s as well as the members had to fell absence of freedom both in speech to express their wish and the freedom of association where they could freely enjoy the same benefits with the nonmembers from the association. The court ruled out in relation to quasi-public workers case who enjoyed payments with indirect supervision. </w:t>
      </w:r>
    </w:p>
    <w:p w14:paraId="302D1039" w14:textId="0E78594B" w:rsidR="009A7987" w:rsidRPr="008C11F3" w:rsidRDefault="003D5843" w:rsidP="008C11F3">
      <w:pPr>
        <w:spacing w:line="480" w:lineRule="auto"/>
        <w:rPr>
          <w:rFonts w:ascii="Times New Roman" w:hAnsi="Times New Roman" w:cs="Times New Roman"/>
          <w:sz w:val="24"/>
          <w:szCs w:val="24"/>
        </w:rPr>
      </w:pPr>
      <w:r w:rsidRPr="008C11F3">
        <w:rPr>
          <w:rFonts w:ascii="Times New Roman" w:hAnsi="Times New Roman" w:cs="Times New Roman"/>
          <w:sz w:val="24"/>
          <w:szCs w:val="24"/>
        </w:rPr>
        <w:t>Personally, I</w:t>
      </w:r>
      <w:r w:rsidR="009A7987" w:rsidRPr="008C11F3">
        <w:rPr>
          <w:rFonts w:ascii="Times New Roman" w:hAnsi="Times New Roman" w:cs="Times New Roman"/>
          <w:sz w:val="24"/>
          <w:szCs w:val="24"/>
        </w:rPr>
        <w:t xml:space="preserve"> find it unfairly argued and judged since the SEIU members had incurred some cost and commitment in </w:t>
      </w:r>
      <w:r w:rsidR="00F01176" w:rsidRPr="008C11F3">
        <w:rPr>
          <w:rFonts w:ascii="Times New Roman" w:hAnsi="Times New Roman" w:cs="Times New Roman"/>
          <w:sz w:val="24"/>
          <w:szCs w:val="24"/>
        </w:rPr>
        <w:t>joining</w:t>
      </w:r>
      <w:r w:rsidR="009A7987" w:rsidRPr="008C11F3">
        <w:rPr>
          <w:rFonts w:ascii="Times New Roman" w:hAnsi="Times New Roman" w:cs="Times New Roman"/>
          <w:sz w:val="24"/>
          <w:szCs w:val="24"/>
        </w:rPr>
        <w:t xml:space="preserve"> the </w:t>
      </w:r>
      <w:r w:rsidRPr="008C11F3">
        <w:rPr>
          <w:rFonts w:ascii="Times New Roman" w:hAnsi="Times New Roman" w:cs="Times New Roman"/>
          <w:sz w:val="24"/>
          <w:szCs w:val="24"/>
        </w:rPr>
        <w:t>union, they</w:t>
      </w:r>
      <w:r w:rsidR="009A7987" w:rsidRPr="008C11F3">
        <w:rPr>
          <w:rFonts w:ascii="Times New Roman" w:hAnsi="Times New Roman" w:cs="Times New Roman"/>
          <w:sz w:val="24"/>
          <w:szCs w:val="24"/>
        </w:rPr>
        <w:t xml:space="preserve"> should not enjoy equal </w:t>
      </w:r>
      <w:r w:rsidR="00F01176" w:rsidRPr="008C11F3">
        <w:rPr>
          <w:rFonts w:ascii="Times New Roman" w:hAnsi="Times New Roman" w:cs="Times New Roman"/>
          <w:sz w:val="24"/>
          <w:szCs w:val="24"/>
        </w:rPr>
        <w:t xml:space="preserve">benefits or allow free ride to </w:t>
      </w:r>
      <w:r w:rsidRPr="008C11F3">
        <w:rPr>
          <w:rFonts w:ascii="Times New Roman" w:hAnsi="Times New Roman" w:cs="Times New Roman"/>
          <w:sz w:val="24"/>
          <w:szCs w:val="24"/>
        </w:rPr>
        <w:t>nonmembers.</w:t>
      </w:r>
      <w:r w:rsidR="00F01176" w:rsidRPr="008C11F3">
        <w:rPr>
          <w:rFonts w:ascii="Times New Roman" w:hAnsi="Times New Roman" w:cs="Times New Roman"/>
          <w:sz w:val="24"/>
          <w:szCs w:val="24"/>
        </w:rPr>
        <w:t xml:space="preserve"> In </w:t>
      </w:r>
      <w:r w:rsidRPr="008C11F3">
        <w:rPr>
          <w:rFonts w:ascii="Times New Roman" w:hAnsi="Times New Roman" w:cs="Times New Roman"/>
          <w:sz w:val="24"/>
          <w:szCs w:val="24"/>
        </w:rPr>
        <w:t>relation, I</w:t>
      </w:r>
      <w:r w:rsidR="00F01176" w:rsidRPr="008C11F3">
        <w:rPr>
          <w:rFonts w:ascii="Times New Roman" w:hAnsi="Times New Roman" w:cs="Times New Roman"/>
          <w:sz w:val="24"/>
          <w:szCs w:val="24"/>
        </w:rPr>
        <w:t xml:space="preserve"> consider to argue out relatively to the judgement of Janus Vs. AFSCME case on June 27</w:t>
      </w:r>
      <w:r w:rsidR="00F01176" w:rsidRPr="008C11F3">
        <w:rPr>
          <w:rFonts w:ascii="Times New Roman" w:hAnsi="Times New Roman" w:cs="Times New Roman"/>
          <w:sz w:val="24"/>
          <w:szCs w:val="24"/>
          <w:vertAlign w:val="superscript"/>
        </w:rPr>
        <w:t>th</w:t>
      </w:r>
      <w:r w:rsidR="00F01176" w:rsidRPr="008C11F3">
        <w:rPr>
          <w:rFonts w:ascii="Times New Roman" w:hAnsi="Times New Roman" w:cs="Times New Roman"/>
          <w:sz w:val="24"/>
          <w:szCs w:val="24"/>
        </w:rPr>
        <w:t xml:space="preserve"> 2018 which made California a right to work state</w:t>
      </w:r>
      <w:r w:rsidRPr="008C11F3">
        <w:rPr>
          <w:rFonts w:ascii="Times New Roman" w:hAnsi="Times New Roman" w:cs="Times New Roman"/>
          <w:sz w:val="24"/>
          <w:szCs w:val="24"/>
        </w:rPr>
        <w:t xml:space="preserve">. The supreme court maintained that public sector had been violating the rules by instilling the “fair share” fees and denying union members freedom of speech. </w:t>
      </w:r>
      <w:r w:rsidR="003B0339" w:rsidRPr="008C11F3">
        <w:rPr>
          <w:rFonts w:ascii="Times New Roman" w:hAnsi="Times New Roman" w:cs="Times New Roman"/>
          <w:sz w:val="24"/>
          <w:szCs w:val="24"/>
        </w:rPr>
        <w:t>Generally, this</w:t>
      </w:r>
      <w:r w:rsidRPr="008C11F3">
        <w:rPr>
          <w:rFonts w:ascii="Times New Roman" w:hAnsi="Times New Roman" w:cs="Times New Roman"/>
          <w:sz w:val="24"/>
          <w:szCs w:val="24"/>
        </w:rPr>
        <w:t xml:space="preserve"> was a blow to the California public </w:t>
      </w:r>
      <w:r w:rsidRPr="008C11F3">
        <w:rPr>
          <w:rFonts w:ascii="Times New Roman" w:hAnsi="Times New Roman" w:cs="Times New Roman"/>
          <w:sz w:val="24"/>
          <w:szCs w:val="24"/>
        </w:rPr>
        <w:lastRenderedPageBreak/>
        <w:t>employee union which was denied any more collection of fees from workers who benefited from the representative union but never decided to join the union.</w:t>
      </w:r>
    </w:p>
    <w:p w14:paraId="7F39B35B" w14:textId="12D5C125" w:rsidR="008C11F3" w:rsidRPr="008C11F3" w:rsidRDefault="008C11F3" w:rsidP="008C11F3">
      <w:pPr>
        <w:spacing w:line="480" w:lineRule="auto"/>
        <w:ind w:firstLine="720"/>
        <w:jc w:val="center"/>
        <w:rPr>
          <w:rFonts w:ascii="Times New Roman" w:hAnsi="Times New Roman" w:cs="Times New Roman"/>
          <w:sz w:val="24"/>
          <w:szCs w:val="24"/>
        </w:rPr>
      </w:pPr>
      <w:r w:rsidRPr="008C11F3">
        <w:rPr>
          <w:rFonts w:ascii="Times New Roman" w:hAnsi="Times New Roman" w:cs="Times New Roman"/>
          <w:sz w:val="24"/>
          <w:szCs w:val="24"/>
        </w:rPr>
        <w:t xml:space="preserve">Alternative </w:t>
      </w:r>
      <w:r w:rsidR="00C7226C" w:rsidRPr="008C11F3">
        <w:rPr>
          <w:rFonts w:ascii="Times New Roman" w:hAnsi="Times New Roman" w:cs="Times New Roman"/>
          <w:sz w:val="24"/>
          <w:szCs w:val="24"/>
        </w:rPr>
        <w:t>Solutions</w:t>
      </w:r>
    </w:p>
    <w:p w14:paraId="3A064174" w14:textId="67C15729" w:rsidR="003B0339" w:rsidRPr="008C11F3" w:rsidRDefault="003B0339" w:rsidP="008C11F3">
      <w:pPr>
        <w:spacing w:line="480" w:lineRule="auto"/>
        <w:ind w:firstLine="720"/>
        <w:rPr>
          <w:rFonts w:ascii="Times New Roman" w:hAnsi="Times New Roman" w:cs="Times New Roman"/>
          <w:sz w:val="24"/>
          <w:szCs w:val="24"/>
        </w:rPr>
      </w:pPr>
      <w:r w:rsidRPr="008C11F3">
        <w:rPr>
          <w:rFonts w:ascii="Times New Roman" w:hAnsi="Times New Roman" w:cs="Times New Roman"/>
          <w:sz w:val="24"/>
          <w:szCs w:val="24"/>
        </w:rPr>
        <w:t>Accordingly, with the case of SEIU members against the state governments CBA of fair share with nonmembers, it should be argued out that, if the nonmembers have freedom of free riding, then the union members ought to drop the obligation of membership. Simply, the union is less essential and thus can be dissolved for the state government to take over with its task. Otherwise, there should be limited access to benefits for the union nonmembers. The court should have ruled out that, free riding will deny the SEIU members right of speech or expression, freedom of association by encouraging free ride. The state can also raise the union fee through the court judgement to discriminate non-members from free riding as well as changing some policies.</w:t>
      </w:r>
    </w:p>
    <w:p w14:paraId="16292389" w14:textId="691C2EE5" w:rsidR="003B0339" w:rsidRPr="008C11F3" w:rsidRDefault="00B73008" w:rsidP="008C11F3">
      <w:pPr>
        <w:spacing w:line="480" w:lineRule="auto"/>
        <w:ind w:firstLine="720"/>
        <w:rPr>
          <w:rFonts w:ascii="Times New Roman" w:hAnsi="Times New Roman" w:cs="Times New Roman"/>
          <w:sz w:val="24"/>
          <w:szCs w:val="24"/>
        </w:rPr>
      </w:pPr>
      <w:r w:rsidRPr="008C11F3">
        <w:rPr>
          <w:rFonts w:ascii="Times New Roman" w:hAnsi="Times New Roman" w:cs="Times New Roman"/>
          <w:sz w:val="24"/>
          <w:szCs w:val="24"/>
        </w:rPr>
        <w:t xml:space="preserve">Alternatively, the union had an obligation of changing the CBA of fair share and ensure that the nonmembers enjoy unlimited benefits compared to the members and thus this would sound a bit fair, rational enough and would have observed the rights as well as the freedom of the union members </w:t>
      </w:r>
    </w:p>
    <w:p w14:paraId="7FC7D7F8" w14:textId="77777777" w:rsidR="008C11F3" w:rsidRPr="008C11F3" w:rsidRDefault="008C11F3" w:rsidP="008C11F3">
      <w:pPr>
        <w:spacing w:line="480" w:lineRule="auto"/>
        <w:ind w:firstLine="720"/>
        <w:rPr>
          <w:rFonts w:ascii="Times New Roman" w:hAnsi="Times New Roman" w:cs="Times New Roman"/>
          <w:sz w:val="24"/>
          <w:szCs w:val="24"/>
        </w:rPr>
      </w:pPr>
    </w:p>
    <w:p w14:paraId="35194764" w14:textId="33AF6A87" w:rsidR="008C11F3" w:rsidRPr="008C11F3" w:rsidRDefault="008C11F3" w:rsidP="008C11F3">
      <w:pPr>
        <w:spacing w:line="480" w:lineRule="auto"/>
        <w:ind w:firstLine="720"/>
        <w:jc w:val="center"/>
        <w:rPr>
          <w:rFonts w:ascii="Times New Roman" w:hAnsi="Times New Roman" w:cs="Times New Roman"/>
          <w:sz w:val="24"/>
          <w:szCs w:val="24"/>
        </w:rPr>
      </w:pPr>
      <w:r w:rsidRPr="008C11F3">
        <w:rPr>
          <w:rFonts w:ascii="Times New Roman" w:hAnsi="Times New Roman" w:cs="Times New Roman"/>
          <w:sz w:val="24"/>
          <w:szCs w:val="24"/>
        </w:rPr>
        <w:t xml:space="preserve">Conclusion </w:t>
      </w:r>
      <w:r w:rsidR="00C7226C">
        <w:rPr>
          <w:rFonts w:ascii="Times New Roman" w:hAnsi="Times New Roman" w:cs="Times New Roman"/>
          <w:sz w:val="24"/>
          <w:szCs w:val="24"/>
        </w:rPr>
        <w:t>a</w:t>
      </w:r>
      <w:r w:rsidR="00C7226C" w:rsidRPr="008C11F3">
        <w:rPr>
          <w:rFonts w:ascii="Times New Roman" w:hAnsi="Times New Roman" w:cs="Times New Roman"/>
          <w:sz w:val="24"/>
          <w:szCs w:val="24"/>
        </w:rPr>
        <w:t xml:space="preserve">nd </w:t>
      </w:r>
      <w:r w:rsidRPr="008C11F3">
        <w:rPr>
          <w:rFonts w:ascii="Times New Roman" w:hAnsi="Times New Roman" w:cs="Times New Roman"/>
          <w:sz w:val="24"/>
          <w:szCs w:val="24"/>
        </w:rPr>
        <w:t>Recommendation</w:t>
      </w:r>
    </w:p>
    <w:p w14:paraId="1EF40CA0" w14:textId="30B544B3" w:rsidR="00B73008" w:rsidRPr="008C11F3" w:rsidRDefault="00B73008" w:rsidP="008C11F3">
      <w:pPr>
        <w:spacing w:line="480" w:lineRule="auto"/>
        <w:ind w:firstLine="720"/>
        <w:rPr>
          <w:rFonts w:ascii="Times New Roman" w:hAnsi="Times New Roman" w:cs="Times New Roman"/>
          <w:sz w:val="24"/>
          <w:szCs w:val="24"/>
        </w:rPr>
      </w:pPr>
      <w:r w:rsidRPr="008C11F3">
        <w:rPr>
          <w:rFonts w:ascii="Times New Roman" w:hAnsi="Times New Roman" w:cs="Times New Roman"/>
          <w:sz w:val="24"/>
          <w:szCs w:val="24"/>
        </w:rPr>
        <w:t>Conclusively, I choose to go by rational</w:t>
      </w:r>
      <w:r w:rsidRPr="008C11F3">
        <w:rPr>
          <w:rFonts w:ascii="Times New Roman" w:hAnsi="Times New Roman" w:cs="Times New Roman"/>
          <w:sz w:val="24"/>
          <w:szCs w:val="24"/>
        </w:rPr>
        <w:t xml:space="preserve"> decision </w:t>
      </w:r>
      <w:r w:rsidRPr="008C11F3">
        <w:rPr>
          <w:rFonts w:ascii="Times New Roman" w:hAnsi="Times New Roman" w:cs="Times New Roman"/>
          <w:sz w:val="24"/>
          <w:szCs w:val="24"/>
        </w:rPr>
        <w:t>making, I</w:t>
      </w:r>
      <w:r w:rsidRPr="008C11F3">
        <w:rPr>
          <w:rFonts w:ascii="Times New Roman" w:hAnsi="Times New Roman" w:cs="Times New Roman"/>
          <w:sz w:val="24"/>
          <w:szCs w:val="24"/>
        </w:rPr>
        <w:t xml:space="preserve"> love fairness and just in my decision making as well as ethical arguments</w:t>
      </w:r>
      <w:r w:rsidRPr="008C11F3">
        <w:rPr>
          <w:rFonts w:ascii="Times New Roman" w:hAnsi="Times New Roman" w:cs="Times New Roman"/>
          <w:sz w:val="24"/>
          <w:szCs w:val="24"/>
        </w:rPr>
        <w:t xml:space="preserve">. </w:t>
      </w:r>
      <w:r w:rsidR="00DD4447" w:rsidRPr="008C11F3">
        <w:rPr>
          <w:rFonts w:ascii="Times New Roman" w:hAnsi="Times New Roman" w:cs="Times New Roman"/>
          <w:sz w:val="24"/>
          <w:szCs w:val="24"/>
        </w:rPr>
        <w:t>Therefore,</w:t>
      </w:r>
      <w:r w:rsidRPr="008C11F3">
        <w:rPr>
          <w:rFonts w:ascii="Times New Roman" w:hAnsi="Times New Roman" w:cs="Times New Roman"/>
          <w:sz w:val="24"/>
          <w:szCs w:val="24"/>
        </w:rPr>
        <w:t xml:space="preserve"> </w:t>
      </w:r>
      <w:r w:rsidR="00DD4447" w:rsidRPr="008C11F3">
        <w:rPr>
          <w:rFonts w:ascii="Times New Roman" w:hAnsi="Times New Roman" w:cs="Times New Roman"/>
          <w:sz w:val="24"/>
          <w:szCs w:val="24"/>
        </w:rPr>
        <w:t>it</w:t>
      </w:r>
      <w:r w:rsidRPr="008C11F3">
        <w:rPr>
          <w:rFonts w:ascii="Times New Roman" w:hAnsi="Times New Roman" w:cs="Times New Roman"/>
          <w:sz w:val="24"/>
          <w:szCs w:val="24"/>
        </w:rPr>
        <w:t xml:space="preserve"> would be fair and just to go by the decision that SEIU union should change the CBA through the court from fair share to proportionate share of benefits between members and union nonmembers. This will have </w:t>
      </w:r>
      <w:r w:rsidR="00DD4447" w:rsidRPr="008C11F3">
        <w:rPr>
          <w:rFonts w:ascii="Times New Roman" w:hAnsi="Times New Roman" w:cs="Times New Roman"/>
          <w:sz w:val="24"/>
          <w:szCs w:val="24"/>
        </w:rPr>
        <w:lastRenderedPageBreak/>
        <w:t>accommodated</w:t>
      </w:r>
      <w:r w:rsidRPr="008C11F3">
        <w:rPr>
          <w:rFonts w:ascii="Times New Roman" w:hAnsi="Times New Roman" w:cs="Times New Roman"/>
          <w:sz w:val="24"/>
          <w:szCs w:val="24"/>
        </w:rPr>
        <w:t xml:space="preserve"> both parties in the </w:t>
      </w:r>
      <w:r w:rsidR="00DD4447" w:rsidRPr="008C11F3">
        <w:rPr>
          <w:rFonts w:ascii="Times New Roman" w:hAnsi="Times New Roman" w:cs="Times New Roman"/>
          <w:sz w:val="24"/>
          <w:szCs w:val="24"/>
        </w:rPr>
        <w:t>union, will</w:t>
      </w:r>
      <w:r w:rsidRPr="008C11F3">
        <w:rPr>
          <w:rFonts w:ascii="Times New Roman" w:hAnsi="Times New Roman" w:cs="Times New Roman"/>
          <w:sz w:val="24"/>
          <w:szCs w:val="24"/>
        </w:rPr>
        <w:t xml:space="preserve"> remove the difference and point of misunderstanding </w:t>
      </w:r>
      <w:r w:rsidR="00DD4447" w:rsidRPr="008C11F3">
        <w:rPr>
          <w:rFonts w:ascii="Times New Roman" w:hAnsi="Times New Roman" w:cs="Times New Roman"/>
          <w:sz w:val="24"/>
          <w:szCs w:val="24"/>
        </w:rPr>
        <w:t>between the state government and the union members as well as facilitating the mission of the union without decline in volume of revenue expected. Instead, it will maximize revenue and benefit both parties. Accordingly, I would recommend for fairness in judgement in future for a similar or different case. This would guarantee trust with the court from the citizens. In view of the former judgement of the Janus Vs. AFSCME and the current judgement of the same case are contrally different. Similarly, the court can revoke and judge differently if this case of SEIU members Vs.</w:t>
      </w:r>
      <w:r w:rsidR="008C11F3" w:rsidRPr="008C11F3">
        <w:rPr>
          <w:rFonts w:ascii="Times New Roman" w:hAnsi="Times New Roman" w:cs="Times New Roman"/>
          <w:sz w:val="24"/>
          <w:szCs w:val="24"/>
        </w:rPr>
        <w:t xml:space="preserve"> State Government </w:t>
      </w:r>
      <w:r w:rsidR="00DD4447" w:rsidRPr="008C11F3">
        <w:rPr>
          <w:rFonts w:ascii="Times New Roman" w:hAnsi="Times New Roman" w:cs="Times New Roman"/>
          <w:sz w:val="24"/>
          <w:szCs w:val="24"/>
        </w:rPr>
        <w:t>is raised again.</w:t>
      </w:r>
    </w:p>
    <w:p w14:paraId="32AD3CB2" w14:textId="2B444B17" w:rsidR="00B73008" w:rsidRPr="008C11F3" w:rsidRDefault="00B73008" w:rsidP="008C11F3">
      <w:pPr>
        <w:spacing w:line="480" w:lineRule="auto"/>
        <w:rPr>
          <w:rFonts w:ascii="Times New Roman" w:hAnsi="Times New Roman" w:cs="Times New Roman"/>
          <w:sz w:val="24"/>
          <w:szCs w:val="24"/>
        </w:rPr>
      </w:pPr>
    </w:p>
    <w:p w14:paraId="081A29E4" w14:textId="77777777" w:rsidR="003B0339" w:rsidRPr="008C11F3" w:rsidRDefault="003B0339" w:rsidP="008C11F3">
      <w:pPr>
        <w:spacing w:line="480" w:lineRule="auto"/>
        <w:rPr>
          <w:rFonts w:ascii="Times New Roman" w:hAnsi="Times New Roman" w:cs="Times New Roman"/>
          <w:sz w:val="24"/>
          <w:szCs w:val="24"/>
        </w:rPr>
      </w:pPr>
    </w:p>
    <w:p w14:paraId="2725FD75" w14:textId="77777777" w:rsidR="00461A06" w:rsidRPr="008C11F3" w:rsidRDefault="00461A06" w:rsidP="008C11F3">
      <w:pPr>
        <w:spacing w:line="480" w:lineRule="auto"/>
        <w:rPr>
          <w:rFonts w:ascii="Times New Roman" w:hAnsi="Times New Roman" w:cs="Times New Roman"/>
          <w:sz w:val="24"/>
          <w:szCs w:val="24"/>
        </w:rPr>
      </w:pPr>
    </w:p>
    <w:p w14:paraId="13A9CD8F" w14:textId="77777777" w:rsidR="007305AE" w:rsidRPr="008C11F3" w:rsidRDefault="007305AE" w:rsidP="008C11F3">
      <w:pPr>
        <w:spacing w:line="480" w:lineRule="auto"/>
        <w:rPr>
          <w:rFonts w:ascii="Times New Roman" w:hAnsi="Times New Roman" w:cs="Times New Roman"/>
          <w:sz w:val="24"/>
          <w:szCs w:val="24"/>
        </w:rPr>
      </w:pPr>
    </w:p>
    <w:p w14:paraId="5EF141DE" w14:textId="77777777" w:rsidR="007305AE" w:rsidRPr="008C11F3" w:rsidRDefault="007305AE" w:rsidP="008C11F3">
      <w:pPr>
        <w:spacing w:line="480" w:lineRule="auto"/>
        <w:rPr>
          <w:rFonts w:ascii="Times New Roman" w:hAnsi="Times New Roman" w:cs="Times New Roman"/>
          <w:sz w:val="24"/>
          <w:szCs w:val="24"/>
        </w:rPr>
      </w:pPr>
    </w:p>
    <w:sectPr w:rsidR="007305AE" w:rsidRPr="008C11F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377E6" w14:textId="77777777" w:rsidR="008C11F3" w:rsidRDefault="008C11F3" w:rsidP="008C11F3">
      <w:pPr>
        <w:spacing w:after="0" w:line="240" w:lineRule="auto"/>
      </w:pPr>
      <w:r>
        <w:separator/>
      </w:r>
    </w:p>
  </w:endnote>
  <w:endnote w:type="continuationSeparator" w:id="0">
    <w:p w14:paraId="60DF04DD" w14:textId="77777777" w:rsidR="008C11F3" w:rsidRDefault="008C11F3" w:rsidP="008C1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7FFCE" w14:textId="77777777" w:rsidR="008C11F3" w:rsidRDefault="008C11F3" w:rsidP="008C11F3">
      <w:pPr>
        <w:spacing w:after="0" w:line="240" w:lineRule="auto"/>
      </w:pPr>
      <w:r>
        <w:separator/>
      </w:r>
    </w:p>
  </w:footnote>
  <w:footnote w:type="continuationSeparator" w:id="0">
    <w:p w14:paraId="03482527" w14:textId="77777777" w:rsidR="008C11F3" w:rsidRDefault="008C11F3" w:rsidP="008C1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802363"/>
      <w:docPartObj>
        <w:docPartGallery w:val="Page Numbers (Top of Page)"/>
        <w:docPartUnique/>
      </w:docPartObj>
    </w:sdtPr>
    <w:sdtEndPr>
      <w:rPr>
        <w:noProof/>
      </w:rPr>
    </w:sdtEndPr>
    <w:sdtContent>
      <w:p w14:paraId="0F380867" w14:textId="3686D3DB" w:rsidR="008C11F3" w:rsidRDefault="008C11F3" w:rsidP="008C11F3">
        <w:pPr>
          <w:pStyle w:val="Header"/>
        </w:pPr>
        <w:r>
          <w:t>Case Study-</w:t>
        </w:r>
        <w:r>
          <w:rPr>
            <w:rFonts w:ascii="Helvetica" w:hAnsi="Helvetica"/>
            <w:color w:val="1D1D1D"/>
            <w:sz w:val="21"/>
            <w:szCs w:val="21"/>
          </w:rPr>
          <w:t>Service Employees International Union (SEIU)</w:t>
        </w:r>
        <w:r>
          <w:rPr>
            <w:rFonts w:ascii="Helvetica" w:hAnsi="Helvetica"/>
            <w:color w:val="1D1D1D"/>
            <w:sz w:val="21"/>
            <w:szCs w:val="21"/>
          </w:rPr>
          <w:t xml:space="preserve"> </w:t>
        </w:r>
        <w:r>
          <w:fldChar w:fldCharType="begin"/>
        </w:r>
        <w:r>
          <w:instrText xml:space="preserve"> PAGE   \* MERGEFORMAT </w:instrText>
        </w:r>
        <w:r>
          <w:fldChar w:fldCharType="separate"/>
        </w:r>
        <w:r>
          <w:rPr>
            <w:noProof/>
          </w:rPr>
          <w:t>2</w:t>
        </w:r>
        <w:r>
          <w:rPr>
            <w:noProof/>
          </w:rPr>
          <w:fldChar w:fldCharType="end"/>
        </w:r>
      </w:p>
    </w:sdtContent>
  </w:sdt>
  <w:p w14:paraId="355CD9EC" w14:textId="77777777" w:rsidR="008C11F3" w:rsidRDefault="008C11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5AE"/>
    <w:rsid w:val="0004616C"/>
    <w:rsid w:val="003B0339"/>
    <w:rsid w:val="003D5843"/>
    <w:rsid w:val="00461A06"/>
    <w:rsid w:val="00576181"/>
    <w:rsid w:val="007305AE"/>
    <w:rsid w:val="007B76E3"/>
    <w:rsid w:val="008C11F3"/>
    <w:rsid w:val="008D30EA"/>
    <w:rsid w:val="009A7987"/>
    <w:rsid w:val="00A268B1"/>
    <w:rsid w:val="00AB5CE9"/>
    <w:rsid w:val="00B73008"/>
    <w:rsid w:val="00C17D8E"/>
    <w:rsid w:val="00C7226C"/>
    <w:rsid w:val="00DD4447"/>
    <w:rsid w:val="00DF7DE0"/>
    <w:rsid w:val="00F01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90763"/>
  <w15:chartTrackingRefBased/>
  <w15:docId w15:val="{56FEAE52-610F-4888-A323-39FAC6049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1F3"/>
  </w:style>
  <w:style w:type="paragraph" w:styleId="Footer">
    <w:name w:val="footer"/>
    <w:basedOn w:val="Normal"/>
    <w:link w:val="FooterChar"/>
    <w:uiPriority w:val="99"/>
    <w:unhideWhenUsed/>
    <w:rsid w:val="008C1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2018-11-27T14:05:00Z</dcterms:created>
  <dcterms:modified xsi:type="dcterms:W3CDTF">2018-11-27T16:49:00Z</dcterms:modified>
</cp:coreProperties>
</file>